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8E" w:rsidRDefault="0028248E" w:rsidP="00E4632D"/>
    <w:p w:rsidR="0028248E" w:rsidRDefault="0028248E" w:rsidP="00E4632D"/>
    <w:tbl>
      <w:tblPr>
        <w:tblStyle w:val="TableGrid"/>
        <w:tblW w:w="1015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0"/>
        <w:gridCol w:w="1122"/>
        <w:gridCol w:w="7207"/>
      </w:tblGrid>
      <w:tr w:rsidR="004319CF" w:rsidRPr="004319CF">
        <w:trPr>
          <w:trHeight w:val="2038"/>
        </w:trPr>
        <w:tc>
          <w:tcPr>
            <w:tcW w:w="1830" w:type="dxa"/>
          </w:tcPr>
          <w:p w:rsidR="00396314" w:rsidRDefault="004645AC" w:rsidP="00E4632D">
            <w:r>
              <w:rPr>
                <w:noProof/>
              </w:rPr>
              <w:drawing>
                <wp:anchor distT="0" distB="0" distL="114300" distR="114300" simplePos="0" relativeHeight="251658240" behindDoc="0" locked="0" layoutInCell="1" allowOverlap="1">
                  <wp:simplePos x="0" y="0"/>
                  <wp:positionH relativeFrom="column">
                    <wp:posOffset>4313</wp:posOffset>
                  </wp:positionH>
                  <wp:positionV relativeFrom="paragraph">
                    <wp:posOffset>4062</wp:posOffset>
                  </wp:positionV>
                  <wp:extent cx="1231519" cy="9316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MBA-Logo.gif"/>
                          <pic:cNvPicPr/>
                        </pic:nvPicPr>
                        <pic:blipFill>
                          <a:blip r:embed="rId7">
                            <a:extLst>
                              <a:ext uri="{28A0092B-C50C-407E-A947-70E740481C1C}">
                                <a14:useLocalDpi xmlns:a14="http://schemas.microsoft.com/office/drawing/2010/main" val="0"/>
                              </a:ext>
                            </a:extLst>
                          </a:blip>
                          <a:stretch>
                            <a:fillRect/>
                          </a:stretch>
                        </pic:blipFill>
                        <pic:spPr>
                          <a:xfrm>
                            <a:off x="0" y="0"/>
                            <a:ext cx="1231519" cy="931652"/>
                          </a:xfrm>
                          <a:prstGeom prst="rect">
                            <a:avLst/>
                          </a:prstGeom>
                        </pic:spPr>
                      </pic:pic>
                    </a:graphicData>
                  </a:graphic>
                </wp:anchor>
              </w:drawing>
            </w:r>
          </w:p>
        </w:tc>
        <w:tc>
          <w:tcPr>
            <w:tcW w:w="1122" w:type="dxa"/>
          </w:tcPr>
          <w:p w:rsidR="00396314" w:rsidRDefault="00396314" w:rsidP="00E4632D"/>
        </w:tc>
        <w:tc>
          <w:tcPr>
            <w:tcW w:w="7207" w:type="dxa"/>
            <w:vAlign w:val="center"/>
          </w:tcPr>
          <w:p w:rsidR="009A00E7" w:rsidRPr="009A00E7" w:rsidRDefault="009A00E7" w:rsidP="00E4632D"/>
          <w:p w:rsidR="009A00E7" w:rsidRPr="009A00E7" w:rsidRDefault="00F35E04" w:rsidP="00E4632D">
            <w:pPr>
              <w:pStyle w:val="CourseTitle"/>
            </w:pPr>
            <w:r w:rsidRPr="00F35E04">
              <w:t xml:space="preserve">Economics for Managers </w:t>
            </w:r>
          </w:p>
          <w:p w:rsidR="00396314" w:rsidRPr="004319CF" w:rsidRDefault="00F42F20" w:rsidP="006B6ACC">
            <w:pPr>
              <w:pStyle w:val="ModuleTitle"/>
              <w:rPr>
                <w:rFonts w:ascii="Arial Rounded MT Bold" w:hAnsi="Arial Rounded MT Bold"/>
                <w:color w:val="365F91" w:themeColor="accent1" w:themeShade="BF"/>
              </w:rPr>
            </w:pPr>
            <w:r>
              <w:t>Assignment</w:t>
            </w:r>
            <w:r w:rsidR="004319CF" w:rsidRPr="009A00E7">
              <w:t xml:space="preserve">: </w:t>
            </w:r>
            <w:r w:rsidR="006B6ACC" w:rsidRPr="00AE5D33">
              <w:rPr>
                <w:rFonts w:eastAsia="Times New Roman" w:cs="Times New Roman"/>
              </w:rPr>
              <w:t xml:space="preserve">Market Power </w:t>
            </w:r>
            <w:r w:rsidR="006B6ACC">
              <w:rPr>
                <w:rFonts w:eastAsia="Times New Roman" w:cs="Times New Roman"/>
              </w:rPr>
              <w:br/>
              <w:t xml:space="preserve">and </w:t>
            </w:r>
            <w:r w:rsidR="006B6ACC" w:rsidRPr="00AE5D33">
              <w:rPr>
                <w:rFonts w:eastAsia="Times New Roman" w:cs="Times New Roman"/>
              </w:rPr>
              <w:t xml:space="preserve">Price Discrimination </w:t>
            </w:r>
          </w:p>
        </w:tc>
      </w:tr>
    </w:tbl>
    <w:p w:rsidR="008C7774" w:rsidRPr="00833B84" w:rsidRDefault="008C7774" w:rsidP="008C7774">
      <w:pPr>
        <w:ind w:left="720" w:hanging="720"/>
      </w:pPr>
    </w:p>
    <w:p w:rsidR="004737D3" w:rsidRPr="00833B84" w:rsidRDefault="004737D3" w:rsidP="00973783">
      <w:r w:rsidRPr="00833B84">
        <w:t xml:space="preserve">Make sure to draw the graphs clearly and write sentences that describe the </w:t>
      </w:r>
      <w:r w:rsidR="00973783" w:rsidRPr="00833B84">
        <w:t xml:space="preserve">changes you see on the graphs. </w:t>
      </w:r>
      <w:r w:rsidRPr="00833B84">
        <w:t xml:space="preserve">Also, make sure to show your work on calculations you may make.  </w:t>
      </w:r>
    </w:p>
    <w:p w:rsidR="0094038E" w:rsidRPr="00833B84" w:rsidRDefault="0094038E" w:rsidP="0094038E">
      <w:pPr>
        <w:jc w:val="center"/>
        <w:rPr>
          <w:b/>
        </w:rPr>
      </w:pPr>
    </w:p>
    <w:p w:rsidR="0094038E" w:rsidRDefault="0094038E" w:rsidP="00973783">
      <w:pPr>
        <w:pStyle w:val="ListParagraph"/>
        <w:numPr>
          <w:ilvl w:val="0"/>
          <w:numId w:val="13"/>
        </w:numPr>
      </w:pPr>
      <w:r w:rsidRPr="00833B84">
        <w:t xml:space="preserve">(4 points) Show graphically </w:t>
      </w:r>
      <w:r w:rsidR="00EB718C">
        <w:t>and write sentences using the information in the graph to sh</w:t>
      </w:r>
      <w:r w:rsidRPr="00833B84">
        <w:t xml:space="preserve">ow </w:t>
      </w:r>
      <w:r w:rsidR="00EB718C">
        <w:t xml:space="preserve">how </w:t>
      </w:r>
      <w:r w:rsidRPr="00833B84">
        <w:t>the price and quantity chosen by a profit-maximizing price searcher will change when the marginal cost curve shifts downward from a constant marginal cost of $40 at all levels of output to $20 at all levels of output.</w:t>
      </w:r>
      <w:r w:rsidR="00EB718C">
        <w:t xml:space="preserve">  You can pick your own numbers.</w:t>
      </w:r>
    </w:p>
    <w:p w:rsidR="00EB718C" w:rsidRDefault="00742E4A">
      <w:r>
        <w:t>MC=40</w:t>
      </w:r>
    </w:p>
    <w:p w:rsidR="00742E4A" w:rsidRDefault="00742E4A">
      <w:r>
        <w:t>MC=20</w:t>
      </w:r>
    </w:p>
    <w:p w:rsidR="00573F78" w:rsidRDefault="00573F78"/>
    <w:p w:rsidR="00573F78" w:rsidRDefault="00573F78"/>
    <w:p w:rsidR="00C10177" w:rsidRDefault="00C10177"/>
    <w:p w:rsidR="00C10177" w:rsidRDefault="00C10177">
      <w:r w:rsidRPr="00C10177">
        <w:rPr>
          <w:noProof/>
        </w:rPr>
        <w:t xml:space="preserve"> </w:t>
      </w:r>
    </w:p>
    <w:p w:rsidR="00C10177" w:rsidRDefault="00C10177"/>
    <w:p w:rsidR="00573F78" w:rsidRDefault="00573F78"/>
    <w:p w:rsidR="00EB718C" w:rsidRDefault="00EB718C">
      <w:r>
        <w:t>Sentence for Price</w:t>
      </w:r>
      <w:r w:rsidR="00BF009B">
        <w:t>.</w:t>
      </w:r>
    </w:p>
    <w:p w:rsidR="00EB718C" w:rsidRDefault="00C10177">
      <w:r>
        <w:t>When MC=$40 the price was $65. When the MC shifted downward to $20</w:t>
      </w:r>
    </w:p>
    <w:p w:rsidR="00EB718C" w:rsidRDefault="00EB718C"/>
    <w:p w:rsidR="00EB718C" w:rsidRDefault="00EB718C">
      <w:r>
        <w:t>Sentence for Quantity.</w:t>
      </w:r>
    </w:p>
    <w:p w:rsidR="00EB718C" w:rsidRDefault="00EB718C"/>
    <w:p w:rsidR="00EB718C" w:rsidRDefault="00C10177">
      <w:r>
        <w:t>When MC=$40 the Quantity demanded at a price of $65 was 3.5 when MC=$20 the Quantity demanded at a price of $55 was 4.5</w:t>
      </w:r>
    </w:p>
    <w:p w:rsidR="00EB718C" w:rsidRDefault="00EB718C"/>
    <w:p w:rsidR="00EB718C" w:rsidRDefault="00EB718C">
      <w:r>
        <w:t>Draw Graph and provid</w:t>
      </w:r>
      <w:r w:rsidR="00607EAA">
        <w:t>e</w:t>
      </w:r>
      <w:r>
        <w:t xml:space="preserve"> calculations Here.</w:t>
      </w:r>
    </w:p>
    <w:p w:rsidR="00EB718C" w:rsidRDefault="00C10177">
      <w:r>
        <w:rPr>
          <w:noProof/>
        </w:rPr>
        <w:drawing>
          <wp:inline distT="0" distB="0" distL="0" distR="0" wp14:anchorId="34D1B045" wp14:editId="6B642998">
            <wp:extent cx="1797029" cy="2766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8115" cy="2783124"/>
                    </a:xfrm>
                    <a:prstGeom prst="rect">
                      <a:avLst/>
                    </a:prstGeom>
                  </pic:spPr>
                </pic:pic>
              </a:graphicData>
            </a:graphic>
          </wp:inline>
        </w:drawing>
      </w:r>
      <w:r w:rsidRPr="00C10177">
        <w:rPr>
          <w:noProof/>
        </w:rPr>
        <w:t xml:space="preserve"> </w:t>
      </w:r>
      <w:r>
        <w:rPr>
          <w:noProof/>
        </w:rPr>
        <w:drawing>
          <wp:inline distT="0" distB="0" distL="0" distR="0" wp14:anchorId="26A93778" wp14:editId="44C1CE8F">
            <wp:extent cx="2590800" cy="2609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0000" cy="2658549"/>
                    </a:xfrm>
                    <a:prstGeom prst="rect">
                      <a:avLst/>
                    </a:prstGeom>
                  </pic:spPr>
                </pic:pic>
              </a:graphicData>
            </a:graphic>
          </wp:inline>
        </w:drawing>
      </w:r>
      <w:r w:rsidR="00EB718C">
        <w:br w:type="page"/>
      </w:r>
    </w:p>
    <w:p w:rsidR="0094038E" w:rsidRPr="00833B84" w:rsidRDefault="0094038E" w:rsidP="0094038E"/>
    <w:p w:rsidR="0094038E" w:rsidRPr="00833B84" w:rsidRDefault="0094038E" w:rsidP="00973783">
      <w:pPr>
        <w:pStyle w:val="ListParagraph"/>
        <w:numPr>
          <w:ilvl w:val="0"/>
          <w:numId w:val="13"/>
        </w:numPr>
      </w:pPr>
      <w:r w:rsidRPr="00833B84">
        <w:t>(16 points).  You are a member of the Justice Department.  A group of competitive firms in the shoe industry announce that they plan a horizon</w:t>
      </w:r>
      <w:r w:rsidR="0049737C" w:rsidRPr="00833B84">
        <w:t>t</w:t>
      </w:r>
      <w:r w:rsidRPr="00833B84">
        <w:t xml:space="preserve">al merger (a merger of all competitors) that will lead to a monopoly in this industry.   Assume that all firms are maximizing profits.  </w:t>
      </w:r>
      <w:r w:rsidR="00973783" w:rsidRPr="00833B84">
        <w:br/>
      </w:r>
      <w:r w:rsidR="00973783" w:rsidRPr="00833B84">
        <w:br/>
      </w:r>
      <w:r w:rsidRPr="00833B84">
        <w:t>The demand for shoes in this industry is characterized by the following inverse demand function:</w:t>
      </w:r>
    </w:p>
    <w:p w:rsidR="0094038E" w:rsidRPr="00833B84" w:rsidRDefault="0094038E" w:rsidP="0094038E">
      <w:pPr>
        <w:ind w:left="720"/>
      </w:pPr>
    </w:p>
    <w:p w:rsidR="0094038E" w:rsidRPr="00833B84" w:rsidRDefault="0094038E" w:rsidP="0094038E">
      <w:pPr>
        <w:ind w:left="1080" w:firstLine="720"/>
      </w:pPr>
      <w:r w:rsidRPr="00833B84">
        <w:t xml:space="preserve">P = </w:t>
      </w:r>
      <w:r w:rsidR="00EB718C">
        <w:t>1</w:t>
      </w:r>
      <w:r w:rsidRPr="00833B84">
        <w:t>000 – Q.</w:t>
      </w:r>
    </w:p>
    <w:p w:rsidR="0094038E" w:rsidRPr="00833B84" w:rsidRDefault="0094038E" w:rsidP="0094038E"/>
    <w:p w:rsidR="0094038E" w:rsidRPr="00833B84" w:rsidRDefault="0094038E" w:rsidP="0094038E">
      <w:pPr>
        <w:numPr>
          <w:ilvl w:val="0"/>
          <w:numId w:val="12"/>
        </w:numPr>
      </w:pPr>
      <w:r w:rsidRPr="00833B84">
        <w:t>Analyze the impact of the merger in a situation where the marginal costs and average costs of producing shoes are $</w:t>
      </w:r>
      <w:r w:rsidR="00EB718C">
        <w:t>6</w:t>
      </w:r>
      <w:r w:rsidRPr="00833B84">
        <w:t>00 per unit for the firms prior to the merger and they remain at $</w:t>
      </w:r>
      <w:r w:rsidR="00EB718C">
        <w:t>6</w:t>
      </w:r>
      <w:r w:rsidRPr="00833B84">
        <w:t xml:space="preserve">00 per unit after the merger.   Show the before and after situations on the same graph and use sentences to describe how the merger will change the following:  </w:t>
      </w:r>
    </w:p>
    <w:p w:rsidR="0094038E" w:rsidRPr="00833B84" w:rsidRDefault="0094038E" w:rsidP="008F19EC">
      <w:pPr>
        <w:pStyle w:val="ListParagraph"/>
        <w:numPr>
          <w:ilvl w:val="0"/>
          <w:numId w:val="19"/>
        </w:numPr>
      </w:pPr>
      <w:r w:rsidRPr="00833B84">
        <w:t>the price of shoes  (2</w:t>
      </w:r>
      <w:r w:rsidR="00473C14">
        <w:t xml:space="preserve"> points</w:t>
      </w:r>
      <w:r w:rsidRPr="00833B84">
        <w:t>)</w:t>
      </w:r>
    </w:p>
    <w:p w:rsidR="0094038E" w:rsidRPr="00833B84" w:rsidRDefault="0094038E" w:rsidP="008F19EC">
      <w:pPr>
        <w:pStyle w:val="ListParagraph"/>
        <w:numPr>
          <w:ilvl w:val="0"/>
          <w:numId w:val="19"/>
        </w:numPr>
      </w:pPr>
      <w:r w:rsidRPr="00833B84">
        <w:t>the quantity of shoes  (2</w:t>
      </w:r>
      <w:r w:rsidR="00473C14">
        <w:t xml:space="preserve"> points</w:t>
      </w:r>
      <w:r w:rsidRPr="00833B84">
        <w:t>)</w:t>
      </w:r>
    </w:p>
    <w:p w:rsidR="0094038E" w:rsidRPr="00833B84" w:rsidRDefault="0094038E" w:rsidP="008F19EC">
      <w:pPr>
        <w:pStyle w:val="ListParagraph"/>
        <w:numPr>
          <w:ilvl w:val="0"/>
          <w:numId w:val="19"/>
        </w:numPr>
      </w:pPr>
      <w:r w:rsidRPr="00833B84">
        <w:t>consumer surplus (2</w:t>
      </w:r>
      <w:r w:rsidR="00473C14">
        <w:t xml:space="preserve"> points</w:t>
      </w:r>
      <w:r w:rsidRPr="00833B84">
        <w:t>)</w:t>
      </w:r>
    </w:p>
    <w:p w:rsidR="0094038E" w:rsidRPr="00833B84" w:rsidRDefault="009D5346" w:rsidP="008F19EC">
      <w:pPr>
        <w:pStyle w:val="ListParagraph"/>
        <w:numPr>
          <w:ilvl w:val="0"/>
          <w:numId w:val="19"/>
        </w:numPr>
      </w:pPr>
      <w:r>
        <w:t>producer economic profits</w:t>
      </w:r>
      <w:r w:rsidR="0094038E" w:rsidRPr="00833B84">
        <w:t xml:space="preserve"> (2</w:t>
      </w:r>
      <w:r w:rsidR="00473C14">
        <w:t xml:space="preserve"> points</w:t>
      </w:r>
      <w:r w:rsidR="0094038E" w:rsidRPr="00833B84">
        <w:t>)</w:t>
      </w:r>
    </w:p>
    <w:p w:rsidR="0094038E" w:rsidRDefault="0094038E" w:rsidP="0094038E">
      <w:pPr>
        <w:ind w:left="630"/>
      </w:pPr>
    </w:p>
    <w:p w:rsidR="00EB718C" w:rsidRDefault="00EB718C" w:rsidP="0094038E">
      <w:pPr>
        <w:ind w:left="630"/>
      </w:pPr>
      <w:r>
        <w:t xml:space="preserve">Sentences for </w:t>
      </w:r>
    </w:p>
    <w:p w:rsidR="00EB718C" w:rsidRDefault="00EB718C" w:rsidP="0094038E">
      <w:pPr>
        <w:ind w:left="630"/>
      </w:pPr>
    </w:p>
    <w:p w:rsidR="00EB718C" w:rsidRDefault="00EB718C" w:rsidP="0094038E">
      <w:pPr>
        <w:ind w:left="630"/>
      </w:pPr>
      <w:r>
        <w:t>Price:</w:t>
      </w:r>
    </w:p>
    <w:p w:rsidR="00FA5FD9" w:rsidRDefault="00FA5FD9" w:rsidP="0094038E">
      <w:pPr>
        <w:ind w:left="630"/>
      </w:pPr>
      <w:r>
        <w:t>Competition market demand and supply dictate how much can be charged per unit where MC=MR</w:t>
      </w:r>
    </w:p>
    <w:p w:rsidR="00EB718C" w:rsidRDefault="00FA5FD9" w:rsidP="0094038E">
      <w:pPr>
        <w:ind w:left="630"/>
      </w:pPr>
      <w:r>
        <w:t>Monopolist will raise the price and lower the quantity were MC=MR</w:t>
      </w:r>
      <w:r w:rsidR="00F71022">
        <w:t xml:space="preserve">. </w:t>
      </w:r>
    </w:p>
    <w:p w:rsidR="00F71022" w:rsidRDefault="00F71022" w:rsidP="0094038E">
      <w:pPr>
        <w:ind w:left="630"/>
      </w:pPr>
      <w:r>
        <w:t>In the monopolist market, the Price will move from P1 and raise to P2 while at the same time the quantity will lower from Q1 to Q2.</w:t>
      </w:r>
    </w:p>
    <w:p w:rsidR="00EB718C" w:rsidRDefault="00EB718C" w:rsidP="0094038E">
      <w:pPr>
        <w:ind w:left="630"/>
      </w:pPr>
      <w:r>
        <w:t>Quantity:</w:t>
      </w:r>
    </w:p>
    <w:p w:rsidR="00EB718C" w:rsidRDefault="00F71022" w:rsidP="0094038E">
      <w:pPr>
        <w:ind w:left="630"/>
      </w:pPr>
      <w:r>
        <w:t>the quantity will lower from Q1 to Q2.</w:t>
      </w:r>
    </w:p>
    <w:p w:rsidR="00EB718C" w:rsidRDefault="00EB718C" w:rsidP="0094038E">
      <w:pPr>
        <w:ind w:left="630"/>
      </w:pPr>
      <w:r>
        <w:t>Consumer Surplus</w:t>
      </w:r>
    </w:p>
    <w:p w:rsidR="00EB718C" w:rsidRDefault="00F71022" w:rsidP="0094038E">
      <w:pPr>
        <w:ind w:left="630"/>
      </w:pPr>
      <w:r>
        <w:t>Under a Monopolist market, consumer surplus will fall area ABCDE to area AB</w:t>
      </w:r>
    </w:p>
    <w:p w:rsidR="00EB718C" w:rsidRDefault="00EB718C" w:rsidP="0094038E">
      <w:pPr>
        <w:ind w:left="630"/>
      </w:pPr>
      <w:r>
        <w:t xml:space="preserve">Producer Surplus (economic profits) </w:t>
      </w:r>
    </w:p>
    <w:p w:rsidR="00EB718C" w:rsidRDefault="00973B19" w:rsidP="0094038E">
      <w:pPr>
        <w:ind w:left="630"/>
      </w:pPr>
      <w:r>
        <w:t>Raise from FH to CDF</w:t>
      </w:r>
    </w:p>
    <w:p w:rsidR="00EB718C" w:rsidRDefault="00EB718C" w:rsidP="0094038E">
      <w:pPr>
        <w:ind w:left="630"/>
      </w:pPr>
      <w:r>
        <w:t>Graph and Calculations Here.</w:t>
      </w:r>
    </w:p>
    <w:p w:rsidR="00EB718C" w:rsidRDefault="00EB718C" w:rsidP="0094038E">
      <w:pPr>
        <w:ind w:left="630"/>
      </w:pPr>
    </w:p>
    <w:p w:rsidR="00EB718C" w:rsidRDefault="00973B19" w:rsidP="0094038E">
      <w:pPr>
        <w:ind w:left="630"/>
      </w:pPr>
      <w:r>
        <w:rPr>
          <w:noProof/>
        </w:rPr>
        <w:drawing>
          <wp:inline distT="0" distB="0" distL="0" distR="0" wp14:anchorId="2AAC594B" wp14:editId="7C0A600B">
            <wp:extent cx="2232660" cy="17536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7574" cy="1757527"/>
                    </a:xfrm>
                    <a:prstGeom prst="rect">
                      <a:avLst/>
                    </a:prstGeom>
                  </pic:spPr>
                </pic:pic>
              </a:graphicData>
            </a:graphic>
          </wp:inline>
        </w:drawing>
      </w:r>
    </w:p>
    <w:p w:rsidR="00EB718C" w:rsidRDefault="00EB718C" w:rsidP="0094038E">
      <w:pPr>
        <w:ind w:left="630"/>
      </w:pPr>
    </w:p>
    <w:p w:rsidR="00EB718C" w:rsidRDefault="00EB718C" w:rsidP="0094038E">
      <w:pPr>
        <w:ind w:left="630"/>
      </w:pPr>
    </w:p>
    <w:p w:rsidR="00EB718C" w:rsidRDefault="00EB718C" w:rsidP="0094038E">
      <w:pPr>
        <w:ind w:left="630"/>
      </w:pPr>
    </w:p>
    <w:p w:rsidR="00EB718C" w:rsidRDefault="00EB718C" w:rsidP="0094038E">
      <w:pPr>
        <w:ind w:left="630"/>
      </w:pPr>
    </w:p>
    <w:p w:rsidR="00EB718C" w:rsidRDefault="00EB718C" w:rsidP="0094038E">
      <w:pPr>
        <w:ind w:left="630"/>
      </w:pPr>
    </w:p>
    <w:p w:rsidR="00EB718C" w:rsidRDefault="00EB718C" w:rsidP="0094038E">
      <w:pPr>
        <w:ind w:left="630"/>
      </w:pPr>
    </w:p>
    <w:p w:rsidR="00EB718C" w:rsidRDefault="00EB718C">
      <w:r>
        <w:br w:type="page"/>
      </w:r>
    </w:p>
    <w:p w:rsidR="00EB718C" w:rsidRDefault="00EB718C" w:rsidP="0094038E">
      <w:pPr>
        <w:ind w:left="630"/>
      </w:pPr>
    </w:p>
    <w:p w:rsidR="00EB718C" w:rsidRPr="00833B84" w:rsidRDefault="00EB718C" w:rsidP="0094038E">
      <w:pPr>
        <w:ind w:left="630"/>
      </w:pPr>
    </w:p>
    <w:p w:rsidR="0094038E" w:rsidRPr="00833B84" w:rsidRDefault="0094038E" w:rsidP="006C226F">
      <w:pPr>
        <w:pStyle w:val="ListParagraph"/>
        <w:numPr>
          <w:ilvl w:val="0"/>
          <w:numId w:val="12"/>
        </w:numPr>
      </w:pPr>
      <w:r w:rsidRPr="00833B84">
        <w:t>Analyze the impact of the merger in a situation where the marginal costs and average costs of producing shoes are $</w:t>
      </w:r>
      <w:r w:rsidR="00EB718C">
        <w:t>6</w:t>
      </w:r>
      <w:r w:rsidRPr="00833B84">
        <w:t>00 per unit for the firms prior to the merger and they fall to $</w:t>
      </w:r>
      <w:r w:rsidR="00EB718C">
        <w:t>1</w:t>
      </w:r>
      <w:r w:rsidRPr="00833B84">
        <w:t xml:space="preserve">00 per unit when the firms are all merged into the single monopoly.   Show the before and after situations on the same graph and use sentences to describe how the merger will change the following:  </w:t>
      </w:r>
    </w:p>
    <w:p w:rsidR="0094038E" w:rsidRPr="00833B84" w:rsidRDefault="00E85E06" w:rsidP="008F19EC">
      <w:pPr>
        <w:pStyle w:val="ListParagraph"/>
        <w:numPr>
          <w:ilvl w:val="0"/>
          <w:numId w:val="20"/>
        </w:numPr>
      </w:pPr>
      <w:r>
        <w:t xml:space="preserve">the price of shoes </w:t>
      </w:r>
      <w:r w:rsidR="0094038E" w:rsidRPr="00833B84">
        <w:t>(2</w:t>
      </w:r>
      <w:r w:rsidR="007E6DD2">
        <w:t xml:space="preserve"> points</w:t>
      </w:r>
      <w:r w:rsidR="0094038E" w:rsidRPr="00833B84">
        <w:t>)</w:t>
      </w:r>
    </w:p>
    <w:p w:rsidR="0094038E" w:rsidRPr="00833B84" w:rsidRDefault="00464B71" w:rsidP="008F19EC">
      <w:pPr>
        <w:pStyle w:val="ListParagraph"/>
        <w:numPr>
          <w:ilvl w:val="0"/>
          <w:numId w:val="20"/>
        </w:numPr>
      </w:pPr>
      <w:r>
        <w:t xml:space="preserve">the quantity of shoes </w:t>
      </w:r>
      <w:r w:rsidR="0094038E" w:rsidRPr="00833B84">
        <w:t>(2</w:t>
      </w:r>
      <w:r w:rsidR="007E6DD2">
        <w:t xml:space="preserve"> points</w:t>
      </w:r>
      <w:r w:rsidR="0094038E" w:rsidRPr="00833B84">
        <w:t>)</w:t>
      </w:r>
    </w:p>
    <w:p w:rsidR="0094038E" w:rsidRPr="00833B84" w:rsidRDefault="00464B71" w:rsidP="008F19EC">
      <w:pPr>
        <w:pStyle w:val="ListParagraph"/>
        <w:numPr>
          <w:ilvl w:val="0"/>
          <w:numId w:val="20"/>
        </w:numPr>
      </w:pPr>
      <w:r>
        <w:t xml:space="preserve">consumer surplus </w:t>
      </w:r>
      <w:r w:rsidR="0094038E" w:rsidRPr="00833B84">
        <w:t>(2</w:t>
      </w:r>
      <w:r w:rsidR="007E6DD2">
        <w:t xml:space="preserve"> points</w:t>
      </w:r>
      <w:r w:rsidR="0094038E" w:rsidRPr="00833B84">
        <w:t>)</w:t>
      </w:r>
    </w:p>
    <w:p w:rsidR="00973783" w:rsidRPr="00833B84" w:rsidRDefault="00464B71" w:rsidP="008F19EC">
      <w:pPr>
        <w:pStyle w:val="ListParagraph"/>
        <w:numPr>
          <w:ilvl w:val="0"/>
          <w:numId w:val="20"/>
        </w:numPr>
      </w:pPr>
      <w:r>
        <w:t xml:space="preserve">producer economic profits </w:t>
      </w:r>
      <w:r w:rsidR="0094038E" w:rsidRPr="00833B84">
        <w:t>(2</w:t>
      </w:r>
      <w:r w:rsidR="00473C14">
        <w:t xml:space="preserve"> points</w:t>
      </w:r>
      <w:r w:rsidR="0094038E" w:rsidRPr="00833B84">
        <w:t>)</w:t>
      </w:r>
    </w:p>
    <w:p w:rsidR="00973783" w:rsidRDefault="00973783" w:rsidP="00973783">
      <w:pPr>
        <w:pStyle w:val="ListParagraph"/>
        <w:numPr>
          <w:ilvl w:val="0"/>
          <w:numId w:val="0"/>
        </w:numPr>
        <w:ind w:left="1080"/>
      </w:pPr>
    </w:p>
    <w:p w:rsidR="00EB718C" w:rsidRDefault="00EB718C" w:rsidP="00EB718C">
      <w:pPr>
        <w:ind w:left="630"/>
      </w:pPr>
      <w:r>
        <w:t xml:space="preserve">Sentences for </w:t>
      </w:r>
    </w:p>
    <w:p w:rsidR="00EB718C" w:rsidRDefault="00EB718C" w:rsidP="00EB718C">
      <w:pPr>
        <w:ind w:left="630"/>
      </w:pPr>
    </w:p>
    <w:p w:rsidR="00EB718C" w:rsidRDefault="00EB718C" w:rsidP="00EB718C">
      <w:pPr>
        <w:ind w:left="630"/>
      </w:pPr>
      <w:r>
        <w:t>Price:</w:t>
      </w:r>
    </w:p>
    <w:p w:rsidR="00EB718C" w:rsidRDefault="000775C2" w:rsidP="00EB718C">
      <w:pPr>
        <w:ind w:left="630"/>
      </w:pPr>
      <w:r>
        <w:t xml:space="preserve">The price will </w:t>
      </w:r>
      <w:r w:rsidR="00E21EF0">
        <w:t>raise</w:t>
      </w:r>
      <w:bookmarkStart w:id="0" w:name="_GoBack"/>
      <w:bookmarkEnd w:id="0"/>
      <w:r>
        <w:t xml:space="preserve"> from P1 to P2 under </w:t>
      </w:r>
    </w:p>
    <w:p w:rsidR="00EB718C" w:rsidRDefault="00EB718C" w:rsidP="00EB718C">
      <w:pPr>
        <w:ind w:left="630"/>
      </w:pPr>
      <w:r>
        <w:t>Quantity:</w:t>
      </w:r>
    </w:p>
    <w:p w:rsidR="00EB718C" w:rsidRDefault="000775C2" w:rsidP="00EB718C">
      <w:pPr>
        <w:ind w:left="630"/>
      </w:pPr>
      <w:r>
        <w:t>The quantity will lower from Q1 to Q2</w:t>
      </w:r>
    </w:p>
    <w:p w:rsidR="00EB718C" w:rsidRDefault="00EB718C" w:rsidP="00EB718C">
      <w:pPr>
        <w:ind w:left="630"/>
      </w:pPr>
      <w:r>
        <w:t>Consumer Surplus</w:t>
      </w:r>
      <w:r w:rsidR="00BF009B">
        <w:t>:</w:t>
      </w:r>
    </w:p>
    <w:p w:rsidR="00EB718C" w:rsidRDefault="000775C2" w:rsidP="00EB718C">
      <w:pPr>
        <w:ind w:left="630"/>
      </w:pPr>
      <w:r>
        <w:t>Consumer surplus will lower from area ABCDE to AB</w:t>
      </w:r>
    </w:p>
    <w:p w:rsidR="00EB718C" w:rsidRDefault="00EB718C" w:rsidP="00EB718C">
      <w:pPr>
        <w:ind w:left="630"/>
      </w:pPr>
      <w:r>
        <w:t>Producer Surplus (economic profits)</w:t>
      </w:r>
      <w:r w:rsidR="00BF009B">
        <w:t>:</w:t>
      </w:r>
      <w:r>
        <w:t xml:space="preserve"> </w:t>
      </w:r>
    </w:p>
    <w:p w:rsidR="00EB718C" w:rsidRDefault="000775C2" w:rsidP="00EB718C">
      <w:pPr>
        <w:ind w:left="630"/>
      </w:pPr>
      <w:r>
        <w:t>Producer surplus will raise from area FGHKILMN to area CDFGKLM</w:t>
      </w:r>
    </w:p>
    <w:p w:rsidR="00EB718C" w:rsidRDefault="00EB718C" w:rsidP="00EB718C">
      <w:pPr>
        <w:ind w:left="630"/>
      </w:pPr>
      <w:r>
        <w:t>Graph and Calculations Here.</w:t>
      </w:r>
    </w:p>
    <w:p w:rsidR="00EB718C" w:rsidRDefault="00EB718C" w:rsidP="00973783">
      <w:pPr>
        <w:pStyle w:val="ListParagraph"/>
        <w:numPr>
          <w:ilvl w:val="0"/>
          <w:numId w:val="0"/>
        </w:numPr>
        <w:ind w:left="1080"/>
      </w:pPr>
    </w:p>
    <w:p w:rsidR="00EB718C" w:rsidRDefault="000775C2" w:rsidP="00973783">
      <w:pPr>
        <w:pStyle w:val="ListParagraph"/>
        <w:numPr>
          <w:ilvl w:val="0"/>
          <w:numId w:val="0"/>
        </w:numPr>
        <w:ind w:left="1080"/>
      </w:pPr>
      <w:r>
        <w:rPr>
          <w:noProof/>
        </w:rPr>
        <w:drawing>
          <wp:inline distT="0" distB="0" distL="0" distR="0" wp14:anchorId="701D9AFE" wp14:editId="460487C9">
            <wp:extent cx="3688080" cy="2847511"/>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92603" cy="2851003"/>
                    </a:xfrm>
                    <a:prstGeom prst="rect">
                      <a:avLst/>
                    </a:prstGeom>
                  </pic:spPr>
                </pic:pic>
              </a:graphicData>
            </a:graphic>
          </wp:inline>
        </w:drawing>
      </w:r>
    </w:p>
    <w:p w:rsidR="00EB718C" w:rsidRDefault="00EB718C">
      <w:r>
        <w:br w:type="page"/>
      </w:r>
    </w:p>
    <w:p w:rsidR="00EB718C" w:rsidRPr="00833B84" w:rsidRDefault="00EB718C" w:rsidP="00973783">
      <w:pPr>
        <w:pStyle w:val="ListParagraph"/>
        <w:numPr>
          <w:ilvl w:val="0"/>
          <w:numId w:val="0"/>
        </w:numPr>
        <w:ind w:left="1080"/>
      </w:pPr>
    </w:p>
    <w:p w:rsidR="0094038E" w:rsidRPr="00833B84" w:rsidRDefault="0094038E" w:rsidP="00115751">
      <w:pPr>
        <w:pStyle w:val="ListParagraph"/>
        <w:numPr>
          <w:ilvl w:val="0"/>
          <w:numId w:val="13"/>
        </w:numPr>
      </w:pPr>
      <w:r w:rsidRPr="00833B84">
        <w:t xml:space="preserve">(20 points)  Compare a situation of market competition, monopoly, and monopoly with first-degree </w:t>
      </w:r>
      <w:r w:rsidR="00864537">
        <w:t>*+</w:t>
      </w:r>
      <w:r w:rsidRPr="00833B84">
        <w:t>price discrimination on a single graph.  Assume that the firms are maximizing profits.  Assume that the supply curve for the competitors is the same as the marginal cost curve for the monopoly situations.   Draw the Supply Curve (marginal cost curve) with a</w:t>
      </w:r>
      <w:r w:rsidR="00A11915">
        <w:t>n</w:t>
      </w:r>
      <w:r w:rsidRPr="00833B84">
        <w:t xml:space="preserve"> upward slope.  For the three situations compare </w:t>
      </w:r>
    </w:p>
    <w:p w:rsidR="0094038E" w:rsidRPr="00833B84" w:rsidRDefault="0094038E" w:rsidP="008F19EC">
      <w:pPr>
        <w:pStyle w:val="ListParagraph"/>
        <w:numPr>
          <w:ilvl w:val="1"/>
          <w:numId w:val="23"/>
        </w:numPr>
      </w:pPr>
      <w:r w:rsidRPr="00833B84">
        <w:t>the price</w:t>
      </w:r>
      <w:r w:rsidR="00464B71">
        <w:t xml:space="preserve"> (or prices) charged consumers </w:t>
      </w:r>
      <w:r w:rsidRPr="00833B84">
        <w:t>(3</w:t>
      </w:r>
      <w:r w:rsidR="007E6DD2">
        <w:t xml:space="preserve"> points</w:t>
      </w:r>
      <w:r w:rsidRPr="00833B84">
        <w:t xml:space="preserve">), </w:t>
      </w:r>
    </w:p>
    <w:p w:rsidR="0094038E" w:rsidRPr="00833B84" w:rsidRDefault="0094038E" w:rsidP="008F19EC">
      <w:pPr>
        <w:pStyle w:val="ListParagraph"/>
        <w:numPr>
          <w:ilvl w:val="1"/>
          <w:numId w:val="23"/>
        </w:numPr>
      </w:pPr>
      <w:r w:rsidRPr="00833B84">
        <w:t>the quantity sold (3</w:t>
      </w:r>
      <w:r w:rsidR="007E6DD2">
        <w:t xml:space="preserve"> points</w:t>
      </w:r>
      <w:r w:rsidRPr="00833B84">
        <w:t xml:space="preserve">), </w:t>
      </w:r>
    </w:p>
    <w:p w:rsidR="0094038E" w:rsidRPr="00833B84" w:rsidRDefault="0094038E" w:rsidP="008F19EC">
      <w:pPr>
        <w:pStyle w:val="ListParagraph"/>
        <w:numPr>
          <w:ilvl w:val="1"/>
          <w:numId w:val="23"/>
        </w:numPr>
      </w:pPr>
      <w:r w:rsidRPr="00833B84">
        <w:t>consumer surplus (3</w:t>
      </w:r>
      <w:r w:rsidR="007E6DD2">
        <w:t xml:space="preserve"> points</w:t>
      </w:r>
      <w:r w:rsidRPr="00833B84">
        <w:t xml:space="preserve">), </w:t>
      </w:r>
    </w:p>
    <w:p w:rsidR="008F19EC" w:rsidRDefault="0094038E" w:rsidP="008F19EC">
      <w:pPr>
        <w:pStyle w:val="ListParagraph"/>
        <w:numPr>
          <w:ilvl w:val="1"/>
          <w:numId w:val="23"/>
        </w:numPr>
      </w:pPr>
      <w:r w:rsidRPr="00833B84">
        <w:t>producer surplus (3</w:t>
      </w:r>
      <w:r w:rsidR="007E6DD2">
        <w:t xml:space="preserve"> points</w:t>
      </w:r>
      <w:r w:rsidRPr="00833B84">
        <w:t xml:space="preserve">), </w:t>
      </w:r>
    </w:p>
    <w:p w:rsidR="0094038E" w:rsidRPr="00833B84" w:rsidRDefault="0094038E" w:rsidP="008F19EC">
      <w:pPr>
        <w:pStyle w:val="ListParagraph"/>
        <w:numPr>
          <w:ilvl w:val="1"/>
          <w:numId w:val="23"/>
        </w:numPr>
      </w:pPr>
      <w:r w:rsidRPr="00833B84">
        <w:t>total gains from trade (3</w:t>
      </w:r>
      <w:r w:rsidR="007E6DD2">
        <w:t xml:space="preserve"> points</w:t>
      </w:r>
      <w:r w:rsidRPr="00833B84">
        <w:t xml:space="preserve">).  </w:t>
      </w:r>
    </w:p>
    <w:p w:rsidR="0094038E" w:rsidRPr="00833B84" w:rsidRDefault="0094038E" w:rsidP="00EB718C">
      <w:pPr>
        <w:pStyle w:val="ListParagraph"/>
        <w:numPr>
          <w:ilvl w:val="1"/>
          <w:numId w:val="23"/>
        </w:numPr>
      </w:pPr>
      <w:r w:rsidRPr="00833B84">
        <w:t>In which situations will there be deadweight losses? (2</w:t>
      </w:r>
      <w:r w:rsidR="007E6DD2">
        <w:t xml:space="preserve"> points</w:t>
      </w:r>
      <w:r w:rsidRPr="00833B84">
        <w:t xml:space="preserve">)  </w:t>
      </w:r>
    </w:p>
    <w:p w:rsidR="0094038E" w:rsidRPr="00833B84" w:rsidRDefault="0094038E" w:rsidP="00EB718C">
      <w:pPr>
        <w:pStyle w:val="ListParagraph"/>
        <w:numPr>
          <w:ilvl w:val="1"/>
          <w:numId w:val="23"/>
        </w:numPr>
      </w:pPr>
      <w:r w:rsidRPr="00833B84">
        <w:t>When comparing the single-price monopoly to the first-degree price discriminator, are there any consumers who are better off from the switch to first-degree price discrimination?  (3</w:t>
      </w:r>
      <w:r w:rsidR="007E6DD2" w:rsidRPr="007E6DD2">
        <w:t xml:space="preserve"> </w:t>
      </w:r>
      <w:r w:rsidR="007E6DD2">
        <w:t>points</w:t>
      </w:r>
      <w:r w:rsidRPr="00833B84">
        <w:t>)</w:t>
      </w:r>
    </w:p>
    <w:p w:rsidR="006C226F" w:rsidRDefault="006C226F" w:rsidP="00E5000B">
      <w:pPr>
        <w:rPr>
          <w:rFonts w:eastAsia="Times New Roman" w:cs="Times New Roman"/>
          <w:b/>
          <w:bCs/>
        </w:rPr>
      </w:pPr>
      <w:bookmarkStart w:id="1" w:name="GoodPost"/>
    </w:p>
    <w:p w:rsidR="00EB718C" w:rsidRDefault="00EB718C" w:rsidP="00E5000B">
      <w:pPr>
        <w:rPr>
          <w:rFonts w:eastAsia="Times New Roman" w:cs="Times New Roman"/>
          <w:b/>
          <w:bCs/>
        </w:rPr>
      </w:pPr>
      <w:r>
        <w:rPr>
          <w:rFonts w:eastAsia="Times New Roman" w:cs="Times New Roman"/>
          <w:b/>
          <w:bCs/>
        </w:rPr>
        <w:t>Graph Here:</w:t>
      </w: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p>
    <w:p w:rsidR="00EB718C" w:rsidRDefault="00EB718C" w:rsidP="00E5000B">
      <w:pPr>
        <w:rPr>
          <w:rFonts w:eastAsia="Times New Roman" w:cs="Times New Roman"/>
          <w:b/>
          <w:bCs/>
        </w:rPr>
      </w:pPr>
      <w:r>
        <w:rPr>
          <w:rFonts w:eastAsia="Times New Roman" w:cs="Times New Roman"/>
          <w:b/>
          <w:bCs/>
        </w:rPr>
        <w:t>Fill in the grid Below</w:t>
      </w:r>
    </w:p>
    <w:tbl>
      <w:tblPr>
        <w:tblStyle w:val="TableGrid"/>
        <w:tblW w:w="10548" w:type="dxa"/>
        <w:tblLook w:val="04A0" w:firstRow="1" w:lastRow="0" w:firstColumn="1" w:lastColumn="0" w:noHBand="0" w:noVBand="1"/>
      </w:tblPr>
      <w:tblGrid>
        <w:gridCol w:w="1985"/>
        <w:gridCol w:w="2623"/>
        <w:gridCol w:w="2610"/>
        <w:gridCol w:w="3330"/>
      </w:tblGrid>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2623" w:type="dxa"/>
            <w:noWrap/>
          </w:tcPr>
          <w:p w:rsidR="00EB718C" w:rsidRPr="00F87FB8" w:rsidRDefault="00EB718C" w:rsidP="00EB718C">
            <w:pPr>
              <w:rPr>
                <w:rFonts w:eastAsia="Times New Roman" w:cs="Times New Roman"/>
                <w:b/>
              </w:rPr>
            </w:pPr>
            <w:r w:rsidRPr="00F87FB8">
              <w:rPr>
                <w:rFonts w:eastAsia="Times New Roman" w:cs="Times New Roman"/>
                <w:b/>
              </w:rPr>
              <w:t>Competition</w:t>
            </w:r>
          </w:p>
        </w:tc>
        <w:tc>
          <w:tcPr>
            <w:tcW w:w="2610" w:type="dxa"/>
            <w:noWrap/>
          </w:tcPr>
          <w:p w:rsidR="00EB718C" w:rsidRPr="00F87FB8" w:rsidRDefault="00EB718C" w:rsidP="00EB718C">
            <w:pPr>
              <w:rPr>
                <w:rFonts w:eastAsia="Times New Roman" w:cs="Times New Roman"/>
                <w:b/>
              </w:rPr>
            </w:pPr>
            <w:r w:rsidRPr="00F87FB8">
              <w:rPr>
                <w:rFonts w:eastAsia="Times New Roman" w:cs="Times New Roman"/>
                <w:b/>
              </w:rPr>
              <w:t>Single Price Monopoly</w:t>
            </w:r>
          </w:p>
        </w:tc>
        <w:tc>
          <w:tcPr>
            <w:tcW w:w="3330" w:type="dxa"/>
            <w:noWrap/>
          </w:tcPr>
          <w:p w:rsidR="00EB718C" w:rsidRPr="00F87FB8" w:rsidRDefault="00EB718C" w:rsidP="00EB718C">
            <w:pPr>
              <w:rPr>
                <w:rFonts w:eastAsia="Times New Roman" w:cs="Times New Roman"/>
                <w:b/>
              </w:rPr>
            </w:pPr>
            <w:r w:rsidRPr="00F87FB8">
              <w:rPr>
                <w:rFonts w:eastAsia="Times New Roman" w:cs="Times New Roman"/>
                <w:b/>
              </w:rPr>
              <w:t> First-Degree Price Discrimination</w:t>
            </w:r>
          </w:p>
        </w:tc>
      </w:tr>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i. Price (or Prices)</w:t>
            </w:r>
          </w:p>
          <w:p w:rsidR="00EB718C" w:rsidRPr="009962C6" w:rsidRDefault="00EB718C" w:rsidP="00EB718C">
            <w:pPr>
              <w:rPr>
                <w:rFonts w:eastAsia="Times New Roman" w:cs="Times New Roman"/>
              </w:rPr>
            </w:pPr>
          </w:p>
        </w:tc>
        <w:tc>
          <w:tcPr>
            <w:tcW w:w="2623"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2610"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3330" w:type="dxa"/>
            <w:noWrap/>
          </w:tcPr>
          <w:p w:rsidR="00EB718C" w:rsidRPr="009962C6" w:rsidRDefault="00EB718C" w:rsidP="00EB718C">
            <w:pPr>
              <w:rPr>
                <w:rFonts w:eastAsia="Times New Roman" w:cs="Times New Roman"/>
              </w:rPr>
            </w:pPr>
            <w:r w:rsidRPr="009962C6">
              <w:rPr>
                <w:rFonts w:eastAsia="Times New Roman" w:cs="Times New Roman"/>
              </w:rPr>
              <w:t> </w:t>
            </w:r>
          </w:p>
        </w:tc>
      </w:tr>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 xml:space="preserve">ii. </w:t>
            </w:r>
            <w:r w:rsidR="009962C6">
              <w:rPr>
                <w:rFonts w:eastAsia="Times New Roman" w:cs="Times New Roman"/>
              </w:rPr>
              <w:t>Quantity s</w:t>
            </w:r>
            <w:r w:rsidRPr="009962C6">
              <w:rPr>
                <w:rFonts w:eastAsia="Times New Roman" w:cs="Times New Roman"/>
              </w:rPr>
              <w:t>old</w:t>
            </w:r>
          </w:p>
          <w:p w:rsidR="00EB718C" w:rsidRPr="009962C6" w:rsidRDefault="00EB718C" w:rsidP="00EB718C">
            <w:pPr>
              <w:rPr>
                <w:rFonts w:eastAsia="Times New Roman" w:cs="Times New Roman"/>
              </w:rPr>
            </w:pPr>
          </w:p>
        </w:tc>
        <w:tc>
          <w:tcPr>
            <w:tcW w:w="2623"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2610"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3330" w:type="dxa"/>
            <w:noWrap/>
          </w:tcPr>
          <w:p w:rsidR="00EB718C" w:rsidRPr="009962C6" w:rsidRDefault="00EB718C" w:rsidP="00EB718C">
            <w:pPr>
              <w:rPr>
                <w:rFonts w:eastAsia="Times New Roman" w:cs="Times New Roman"/>
              </w:rPr>
            </w:pPr>
            <w:r w:rsidRPr="009962C6">
              <w:rPr>
                <w:rFonts w:eastAsia="Times New Roman" w:cs="Times New Roman"/>
              </w:rPr>
              <w:t> </w:t>
            </w:r>
          </w:p>
        </w:tc>
      </w:tr>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iii. Consumer Surplus</w:t>
            </w:r>
          </w:p>
        </w:tc>
        <w:tc>
          <w:tcPr>
            <w:tcW w:w="2623"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2610"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3330" w:type="dxa"/>
            <w:noWrap/>
          </w:tcPr>
          <w:p w:rsidR="00EB718C" w:rsidRPr="009962C6" w:rsidRDefault="00EB718C" w:rsidP="00EB718C">
            <w:pPr>
              <w:rPr>
                <w:rFonts w:eastAsia="Times New Roman" w:cs="Times New Roman"/>
              </w:rPr>
            </w:pPr>
            <w:r w:rsidRPr="009962C6">
              <w:rPr>
                <w:rFonts w:eastAsia="Times New Roman" w:cs="Times New Roman"/>
              </w:rPr>
              <w:t> </w:t>
            </w:r>
          </w:p>
        </w:tc>
      </w:tr>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iv. Producer Surplus </w:t>
            </w:r>
          </w:p>
        </w:tc>
        <w:tc>
          <w:tcPr>
            <w:tcW w:w="2623"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2610"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3330" w:type="dxa"/>
            <w:noWrap/>
          </w:tcPr>
          <w:p w:rsidR="00EB718C" w:rsidRPr="009962C6" w:rsidRDefault="00EB718C" w:rsidP="00EB718C">
            <w:pPr>
              <w:rPr>
                <w:rFonts w:eastAsia="Times New Roman" w:cs="Times New Roman"/>
              </w:rPr>
            </w:pPr>
            <w:r w:rsidRPr="009962C6">
              <w:rPr>
                <w:rFonts w:eastAsia="Times New Roman" w:cs="Times New Roman"/>
              </w:rPr>
              <w:t> </w:t>
            </w:r>
          </w:p>
        </w:tc>
      </w:tr>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v. Total Gains from Trade </w:t>
            </w:r>
          </w:p>
        </w:tc>
        <w:tc>
          <w:tcPr>
            <w:tcW w:w="2623"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2610" w:type="dxa"/>
            <w:noWrap/>
          </w:tcPr>
          <w:p w:rsidR="00EB718C" w:rsidRPr="009962C6" w:rsidRDefault="00EB718C" w:rsidP="00EB718C">
            <w:pPr>
              <w:rPr>
                <w:rFonts w:eastAsia="Times New Roman" w:cs="Times New Roman"/>
              </w:rPr>
            </w:pPr>
            <w:r w:rsidRPr="009962C6">
              <w:rPr>
                <w:rFonts w:eastAsia="Times New Roman" w:cs="Times New Roman"/>
              </w:rPr>
              <w:t> </w:t>
            </w:r>
          </w:p>
        </w:tc>
        <w:tc>
          <w:tcPr>
            <w:tcW w:w="3330" w:type="dxa"/>
            <w:noWrap/>
          </w:tcPr>
          <w:p w:rsidR="00EB718C" w:rsidRPr="009962C6" w:rsidRDefault="00EB718C" w:rsidP="00EB718C">
            <w:pPr>
              <w:rPr>
                <w:rFonts w:eastAsia="Times New Roman" w:cs="Times New Roman"/>
              </w:rPr>
            </w:pPr>
            <w:r w:rsidRPr="009962C6">
              <w:rPr>
                <w:rFonts w:eastAsia="Times New Roman" w:cs="Times New Roman"/>
              </w:rPr>
              <w:t> </w:t>
            </w:r>
          </w:p>
        </w:tc>
      </w:tr>
      <w:tr w:rsidR="00EB718C" w:rsidRPr="00EB718C" w:rsidTr="009962C6">
        <w:trPr>
          <w:trHeight w:val="240"/>
        </w:trPr>
        <w:tc>
          <w:tcPr>
            <w:tcW w:w="1985" w:type="dxa"/>
            <w:noWrap/>
          </w:tcPr>
          <w:p w:rsidR="00EB718C" w:rsidRPr="009962C6" w:rsidRDefault="00EB718C" w:rsidP="00EB718C">
            <w:pPr>
              <w:rPr>
                <w:rFonts w:eastAsia="Times New Roman" w:cs="Times New Roman"/>
              </w:rPr>
            </w:pPr>
            <w:r w:rsidRPr="009962C6">
              <w:rPr>
                <w:rFonts w:eastAsia="Times New Roman" w:cs="Times New Roman"/>
              </w:rPr>
              <w:t>vi. Deadweight Loss</w:t>
            </w:r>
          </w:p>
        </w:tc>
        <w:tc>
          <w:tcPr>
            <w:tcW w:w="2623" w:type="dxa"/>
            <w:noWrap/>
          </w:tcPr>
          <w:p w:rsidR="00EB718C" w:rsidRPr="009962C6" w:rsidRDefault="00EB718C" w:rsidP="00EB718C">
            <w:pPr>
              <w:rPr>
                <w:rFonts w:eastAsia="Times New Roman" w:cs="Times New Roman"/>
              </w:rPr>
            </w:pPr>
          </w:p>
        </w:tc>
        <w:tc>
          <w:tcPr>
            <w:tcW w:w="2610" w:type="dxa"/>
            <w:noWrap/>
          </w:tcPr>
          <w:p w:rsidR="00EB718C" w:rsidRPr="009962C6" w:rsidRDefault="00EB718C" w:rsidP="00EB718C">
            <w:pPr>
              <w:rPr>
                <w:rFonts w:eastAsia="Times New Roman" w:cs="Times New Roman"/>
              </w:rPr>
            </w:pPr>
          </w:p>
        </w:tc>
        <w:tc>
          <w:tcPr>
            <w:tcW w:w="3330" w:type="dxa"/>
            <w:noWrap/>
          </w:tcPr>
          <w:p w:rsidR="00EB718C" w:rsidRPr="009962C6" w:rsidRDefault="00EB718C" w:rsidP="00EB718C">
            <w:pPr>
              <w:rPr>
                <w:rFonts w:eastAsia="Times New Roman" w:cs="Times New Roman"/>
              </w:rPr>
            </w:pPr>
          </w:p>
        </w:tc>
      </w:tr>
      <w:tr w:rsidR="009962C6" w:rsidRPr="00EB718C" w:rsidTr="009962C6">
        <w:trPr>
          <w:trHeight w:val="240"/>
        </w:trPr>
        <w:tc>
          <w:tcPr>
            <w:tcW w:w="1985" w:type="dxa"/>
            <w:noWrap/>
          </w:tcPr>
          <w:p w:rsidR="009962C6" w:rsidRPr="009962C6" w:rsidRDefault="009962C6" w:rsidP="009962C6">
            <w:pPr>
              <w:rPr>
                <w:rFonts w:eastAsia="Times New Roman" w:cs="Times New Roman"/>
              </w:rPr>
            </w:pPr>
            <w:r>
              <w:rPr>
                <w:rFonts w:eastAsia="Times New Roman" w:cs="Times New Roman"/>
              </w:rPr>
              <w:t>vii. Better off consumers</w:t>
            </w:r>
          </w:p>
        </w:tc>
        <w:tc>
          <w:tcPr>
            <w:tcW w:w="2623" w:type="dxa"/>
            <w:noWrap/>
          </w:tcPr>
          <w:p w:rsidR="009962C6" w:rsidRPr="009962C6" w:rsidRDefault="009962C6" w:rsidP="00EB718C">
            <w:pPr>
              <w:rPr>
                <w:rFonts w:eastAsia="Times New Roman" w:cs="Times New Roman"/>
              </w:rPr>
            </w:pPr>
          </w:p>
        </w:tc>
        <w:tc>
          <w:tcPr>
            <w:tcW w:w="2610" w:type="dxa"/>
            <w:noWrap/>
          </w:tcPr>
          <w:p w:rsidR="009962C6" w:rsidRPr="009962C6" w:rsidRDefault="009962C6" w:rsidP="00EB718C">
            <w:pPr>
              <w:rPr>
                <w:rFonts w:eastAsia="Times New Roman" w:cs="Times New Roman"/>
              </w:rPr>
            </w:pPr>
          </w:p>
        </w:tc>
        <w:tc>
          <w:tcPr>
            <w:tcW w:w="3330" w:type="dxa"/>
            <w:noWrap/>
          </w:tcPr>
          <w:p w:rsidR="009962C6" w:rsidRPr="009962C6" w:rsidRDefault="009962C6" w:rsidP="00EB718C">
            <w:pPr>
              <w:rPr>
                <w:rFonts w:eastAsia="Times New Roman" w:cs="Times New Roman"/>
              </w:rPr>
            </w:pPr>
          </w:p>
        </w:tc>
      </w:tr>
      <w:bookmarkEnd w:id="1"/>
    </w:tbl>
    <w:p w:rsidR="00EB718C" w:rsidRPr="009962C6" w:rsidRDefault="00EB718C" w:rsidP="009962C6">
      <w:pPr>
        <w:rPr>
          <w:rFonts w:eastAsia="Times New Roman" w:cs="Times New Roman"/>
          <w:b/>
          <w:bCs/>
        </w:rPr>
      </w:pPr>
    </w:p>
    <w:sectPr w:rsidR="00EB718C" w:rsidRPr="009962C6" w:rsidSect="00396314">
      <w:footerReference w:type="default" r:id="rId12"/>
      <w:pgSz w:w="12240" w:h="15840"/>
      <w:pgMar w:top="720" w:right="1080" w:bottom="720" w:left="108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F4" w:rsidRDefault="00D966F4" w:rsidP="00E4632D">
      <w:r>
        <w:separator/>
      </w:r>
    </w:p>
  </w:endnote>
  <w:endnote w:type="continuationSeparator" w:id="0">
    <w:p w:rsidR="00D966F4" w:rsidRDefault="00D966F4" w:rsidP="00E4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14" w:rsidRDefault="00C10177" w:rsidP="00E4632D">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2078990</wp:posOffset>
              </wp:positionH>
              <wp:positionV relativeFrom="paragraph">
                <wp:posOffset>105410</wp:posOffset>
              </wp:positionV>
              <wp:extent cx="2493010" cy="429895"/>
              <wp:effectExtent l="0" t="0" r="0" b="0"/>
              <wp:wrapNone/>
              <wp:docPr id="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3010" cy="429895"/>
                      </a:xfrm>
                      <a:prstGeom prst="rect">
                        <a:avLst/>
                      </a:prstGeom>
                      <a:noFill/>
                    </wps:spPr>
                    <wps:txbx>
                      <w:txbxContent>
                        <w:p w:rsidR="00396314" w:rsidRPr="007232A0" w:rsidRDefault="00396314" w:rsidP="00E4632D">
                          <w:pPr>
                            <w:pStyle w:val="NormalWeb"/>
                          </w:pPr>
                          <w:r w:rsidRPr="007232A0">
                            <w:t>Copyright © Arizona Board of Regents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163.7pt;margin-top:8.3pt;width:196.3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MengEAACYDAAAOAAAAZHJzL2Uyb0RvYy54bWysUk1vEzEQvSPxHyzfidNQqmaVTQVU5VIB&#10;UssPcLx21mLtMTNOdvPvGTtpUsENcfHH+M2b92a8upvCIPYWyUNs5dVsLoWNBjoft6388fzw7lYK&#10;yjp2eoBoW3mwJO/Wb9+sxtTYBfQwdBYFk0RqxtTKPufUKEWmt0HTDJKN/OgAg858xa3qUI/MHga1&#10;mM9v1AjYJQRjiTh6f3yU68rvnDX5m3NksxhaydpyXbGum7Kq9Uo3W9Sp9+YkQ/+DiqB95KJnqnud&#10;tdih/4sqeINA4PLMQFDgnDe2emA3V/M/3Dz1OtnqhZtD6dwm+n+05uv+OwrftfJGiqgDj+jZTvkT&#10;TGJZmjMmahjzlBiVJw7zkKtRSo9gfhJD1CvMMYEYXZoxOQxlZ5uCE7n/h3PPuYgwHFxcL9+zcykM&#10;v10vlrfLD6WuumQnpPzFQhDl0ErkmVYFev9I+Qh9gZRiER78MLzoOkopCvO0mThajhvoDuxn5LG3&#10;kn7tNFopMA+fof6SwkLp4y4zUy1wyTm55WFUiaePU6b9+l5Rl++9/g0AAP//AwBQSwMEFAAGAAgA&#10;AAAhADQog/3dAAAACQEAAA8AAABkcnMvZG93bnJldi54bWxMj8tugzAQRfeV+g/WVOquMSURIIqJ&#10;ojw2XVRqEmVt8BRo8BhhJ6F/3+mqWY7u0b1niuVke3HF0XeOFLzOIhBItTMdNQqOh91LBsIHTUb3&#10;jlDBD3pYlo8Phc6Nu9EnXvehEVxCPtcK2hCGXEpft2i1n7kBibMvN1od+BwbaUZ943LbyziKEml1&#10;R7zQ6gHXLdbn/cUqSLPdxsSE53fc1Ntq9WFPp2+r1PPTtHoDEXAK/zD86bM6lOxUuQsZL3oF8zhd&#10;MMpBkoBgIOU9EJWCbDEHWRby/oPyFwAA//8DAFBLAQItABQABgAIAAAAIQC2gziS/gAAAOEBAAAT&#10;AAAAAAAAAAAAAAAAAAAAAABbQ29udGVudF9UeXBlc10ueG1sUEsBAi0AFAAGAAgAAAAhADj9If/W&#10;AAAAlAEAAAsAAAAAAAAAAAAAAAAALwEAAF9yZWxzLy5yZWxzUEsBAi0AFAAGAAgAAAAhANMjIx6e&#10;AQAAJgMAAA4AAAAAAAAAAAAAAAAALgIAAGRycy9lMm9Eb2MueG1sUEsBAi0AFAAGAAgAAAAhADQo&#10;g/3dAAAACQEAAA8AAAAAAAAAAAAAAAAA+AMAAGRycy9kb3ducmV2LnhtbFBLBQYAAAAABAAEAPMA&#10;AAACBQAAAAA=&#10;" filled="f" stroked="f">
              <v:path arrowok="t"/>
              <v:textbox style="mso-fit-shape-to-text:t">
                <w:txbxContent>
                  <w:p w:rsidR="00396314" w:rsidRPr="007232A0" w:rsidRDefault="00396314" w:rsidP="00E4632D">
                    <w:pPr>
                      <w:pStyle w:val="NormalWeb"/>
                    </w:pPr>
                    <w:r w:rsidRPr="007232A0">
                      <w:t>Copyright © Arizona Board of Regents</w:t>
                    </w:r>
                  </w:p>
                </w:txbxContent>
              </v:textbox>
            </v:shape>
          </w:pict>
        </mc:Fallback>
      </mc:AlternateContent>
    </w:r>
    <w:r w:rsidR="00396314">
      <w:rPr>
        <w:noProof/>
      </w:rPr>
      <w:drawing>
        <wp:inline distT="0" distB="0" distL="0" distR="0">
          <wp:extent cx="1199072" cy="2850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242" cy="288673"/>
                  </a:xfrm>
                  <a:prstGeom prst="rect">
                    <a:avLst/>
                  </a:prstGeom>
                  <a:noFill/>
                </pic:spPr>
              </pic:pic>
            </a:graphicData>
          </a:graphic>
        </wp:inline>
      </w:drawing>
    </w:r>
    <w:r w:rsidR="00396314" w:rsidRPr="007232A0">
      <w:ptab w:relativeTo="margin" w:alignment="center" w:leader="none"/>
    </w:r>
    <w:r w:rsidR="00396314" w:rsidRPr="007232A0">
      <w:ptab w:relativeTo="margin" w:alignment="right" w:leader="none"/>
    </w:r>
    <w:r w:rsidR="00396314" w:rsidRPr="007232A0">
      <w:t xml:space="preserve">Page </w:t>
    </w:r>
    <w:r w:rsidR="002D4C1A">
      <w:fldChar w:fldCharType="begin"/>
    </w:r>
    <w:r w:rsidR="002D4C1A">
      <w:instrText xml:space="preserve"> PAGE  \* Arabic  \* MERGEFORMAT </w:instrText>
    </w:r>
    <w:r w:rsidR="002D4C1A">
      <w:fldChar w:fldCharType="separate"/>
    </w:r>
    <w:r w:rsidR="00454B11">
      <w:rPr>
        <w:noProof/>
      </w:rPr>
      <w:t>4</w:t>
    </w:r>
    <w:r w:rsidR="002D4C1A">
      <w:rPr>
        <w:noProof/>
      </w:rPr>
      <w:fldChar w:fldCharType="end"/>
    </w:r>
    <w:r w:rsidR="00396314" w:rsidRPr="007232A0">
      <w:t xml:space="preserve"> of </w:t>
    </w:r>
    <w:fldSimple w:instr=" NUMPAGES  \* Arabic  \* MERGEFORMAT ">
      <w:r w:rsidR="00454B11">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F4" w:rsidRDefault="00D966F4" w:rsidP="00E4632D">
      <w:r>
        <w:separator/>
      </w:r>
    </w:p>
  </w:footnote>
  <w:footnote w:type="continuationSeparator" w:id="0">
    <w:p w:rsidR="00D966F4" w:rsidRDefault="00D966F4" w:rsidP="00E4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246E"/>
    <w:multiLevelType w:val="hybridMultilevel"/>
    <w:tmpl w:val="AD7621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A90"/>
    <w:multiLevelType w:val="hybridMultilevel"/>
    <w:tmpl w:val="4ECEC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D45AA"/>
    <w:multiLevelType w:val="multilevel"/>
    <w:tmpl w:val="ED5686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E3AEA"/>
    <w:multiLevelType w:val="hybridMultilevel"/>
    <w:tmpl w:val="AD3C7BDC"/>
    <w:lvl w:ilvl="0" w:tplc="CC485C92">
      <w:start w:val="1"/>
      <w:numFmt w:val="decimal"/>
      <w:lvlText w:val="%1."/>
      <w:lvlJc w:val="left"/>
      <w:pPr>
        <w:ind w:left="1080" w:hanging="360"/>
      </w:pPr>
      <w:rPr>
        <w:rFonts w:ascii="Calibri" w:hAnsi="Calibri" w:hint="default"/>
        <w:color w:val="4D4D4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12347"/>
    <w:multiLevelType w:val="hybridMultilevel"/>
    <w:tmpl w:val="26BE93CE"/>
    <w:lvl w:ilvl="0" w:tplc="66647ACA">
      <w:start w:val="1"/>
      <w:numFmt w:val="lowerLetter"/>
      <w:lvlText w:val="%1."/>
      <w:lvlJc w:val="left"/>
      <w:pPr>
        <w:ind w:left="14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BB2D93"/>
    <w:multiLevelType w:val="hybridMultilevel"/>
    <w:tmpl w:val="235AA5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B256190"/>
    <w:multiLevelType w:val="hybridMultilevel"/>
    <w:tmpl w:val="2F20517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CBA25AB"/>
    <w:multiLevelType w:val="hybridMultilevel"/>
    <w:tmpl w:val="BC1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E2B19"/>
    <w:multiLevelType w:val="hybridMultilevel"/>
    <w:tmpl w:val="414C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07582"/>
    <w:multiLevelType w:val="hybridMultilevel"/>
    <w:tmpl w:val="E62A6974"/>
    <w:lvl w:ilvl="0" w:tplc="F334CC0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A6AB7"/>
    <w:multiLevelType w:val="hybridMultilevel"/>
    <w:tmpl w:val="3E164260"/>
    <w:lvl w:ilvl="0" w:tplc="1C98725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413EE4"/>
    <w:multiLevelType w:val="hybridMultilevel"/>
    <w:tmpl w:val="DFAA147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70F5055"/>
    <w:multiLevelType w:val="hybridMultilevel"/>
    <w:tmpl w:val="A7888C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74A"/>
    <w:multiLevelType w:val="hybridMultilevel"/>
    <w:tmpl w:val="2006CB46"/>
    <w:lvl w:ilvl="0" w:tplc="2AD20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EE542B"/>
    <w:multiLevelType w:val="hybridMultilevel"/>
    <w:tmpl w:val="827686BC"/>
    <w:lvl w:ilvl="0" w:tplc="5270EBE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71BC1"/>
    <w:multiLevelType w:val="singleLevel"/>
    <w:tmpl w:val="E1369316"/>
    <w:lvl w:ilvl="0">
      <w:start w:val="1"/>
      <w:numFmt w:val="decimal"/>
      <w:lvlText w:val="%1."/>
      <w:lvlJc w:val="left"/>
      <w:pPr>
        <w:tabs>
          <w:tab w:val="num" w:pos="720"/>
        </w:tabs>
        <w:ind w:left="720" w:hanging="720"/>
      </w:pPr>
      <w:rPr>
        <w:rFonts w:hint="default"/>
        <w:sz w:val="22"/>
      </w:rPr>
    </w:lvl>
  </w:abstractNum>
  <w:abstractNum w:abstractNumId="16" w15:restartNumberingAfterBreak="0">
    <w:nsid w:val="5A326DF0"/>
    <w:multiLevelType w:val="singleLevel"/>
    <w:tmpl w:val="B9208EAA"/>
    <w:lvl w:ilvl="0">
      <w:start w:val="3"/>
      <w:numFmt w:val="lowerLetter"/>
      <w:lvlText w:val="%1."/>
      <w:lvlJc w:val="left"/>
      <w:pPr>
        <w:tabs>
          <w:tab w:val="num" w:pos="1440"/>
        </w:tabs>
        <w:ind w:left="1440" w:hanging="720"/>
      </w:pPr>
      <w:rPr>
        <w:rFonts w:hint="default"/>
      </w:rPr>
    </w:lvl>
  </w:abstractNum>
  <w:abstractNum w:abstractNumId="17" w15:restartNumberingAfterBreak="0">
    <w:nsid w:val="5ADB5C0D"/>
    <w:multiLevelType w:val="multilevel"/>
    <w:tmpl w:val="2C2C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86772"/>
    <w:multiLevelType w:val="singleLevel"/>
    <w:tmpl w:val="9822CD4C"/>
    <w:lvl w:ilvl="0">
      <w:start w:val="1"/>
      <w:numFmt w:val="lowerLetter"/>
      <w:lvlText w:val="%1."/>
      <w:lvlJc w:val="left"/>
      <w:pPr>
        <w:tabs>
          <w:tab w:val="num" w:pos="720"/>
        </w:tabs>
        <w:ind w:left="720" w:hanging="720"/>
      </w:pPr>
      <w:rPr>
        <w:rFonts w:hint="default"/>
      </w:rPr>
    </w:lvl>
  </w:abstractNum>
  <w:abstractNum w:abstractNumId="19" w15:restartNumberingAfterBreak="0">
    <w:nsid w:val="6EC13359"/>
    <w:multiLevelType w:val="hybridMultilevel"/>
    <w:tmpl w:val="35821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F3179"/>
    <w:multiLevelType w:val="singleLevel"/>
    <w:tmpl w:val="6B66AB08"/>
    <w:lvl w:ilvl="0">
      <w:start w:val="1"/>
      <w:numFmt w:val="lowerLetter"/>
      <w:lvlText w:val="%1."/>
      <w:lvlJc w:val="left"/>
      <w:pPr>
        <w:tabs>
          <w:tab w:val="num" w:pos="1440"/>
        </w:tabs>
        <w:ind w:left="1440" w:hanging="720"/>
      </w:pPr>
      <w:rPr>
        <w:rFonts w:hint="default"/>
      </w:rPr>
    </w:lvl>
  </w:abstractNum>
  <w:abstractNum w:abstractNumId="21" w15:restartNumberingAfterBreak="0">
    <w:nsid w:val="7C2D187D"/>
    <w:multiLevelType w:val="hybridMultilevel"/>
    <w:tmpl w:val="DABE67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CB1553"/>
    <w:multiLevelType w:val="hybridMultilevel"/>
    <w:tmpl w:val="03E6E98A"/>
    <w:lvl w:ilvl="0" w:tplc="991C3F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14"/>
  </w:num>
  <w:num w:numId="4">
    <w:abstractNumId w:val="2"/>
  </w:num>
  <w:num w:numId="5">
    <w:abstractNumId w:val="7"/>
  </w:num>
  <w:num w:numId="6">
    <w:abstractNumId w:val="17"/>
  </w:num>
  <w:num w:numId="7">
    <w:abstractNumId w:val="20"/>
  </w:num>
  <w:num w:numId="8">
    <w:abstractNumId w:val="16"/>
  </w:num>
  <w:num w:numId="9">
    <w:abstractNumId w:val="22"/>
  </w:num>
  <w:num w:numId="10">
    <w:abstractNumId w:val="18"/>
  </w:num>
  <w:num w:numId="11">
    <w:abstractNumId w:val="15"/>
  </w:num>
  <w:num w:numId="12">
    <w:abstractNumId w:val="4"/>
  </w:num>
  <w:num w:numId="13">
    <w:abstractNumId w:val="1"/>
  </w:num>
  <w:num w:numId="14">
    <w:abstractNumId w:val="5"/>
  </w:num>
  <w:num w:numId="15">
    <w:abstractNumId w:val="3"/>
  </w:num>
  <w:num w:numId="16">
    <w:abstractNumId w:val="10"/>
  </w:num>
  <w:num w:numId="17">
    <w:abstractNumId w:val="21"/>
  </w:num>
  <w:num w:numId="18">
    <w:abstractNumId w:val="0"/>
  </w:num>
  <w:num w:numId="19">
    <w:abstractNumId w:val="11"/>
  </w:num>
  <w:num w:numId="20">
    <w:abstractNumId w:val="6"/>
  </w:num>
  <w:num w:numId="21">
    <w:abstractNumId w:val="13"/>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8E"/>
    <w:rsid w:val="000026BF"/>
    <w:rsid w:val="00037BFD"/>
    <w:rsid w:val="00040CDA"/>
    <w:rsid w:val="00052687"/>
    <w:rsid w:val="00060040"/>
    <w:rsid w:val="000622CC"/>
    <w:rsid w:val="000775C2"/>
    <w:rsid w:val="000D1AB3"/>
    <w:rsid w:val="000D2516"/>
    <w:rsid w:val="000E1AF8"/>
    <w:rsid w:val="000E5E86"/>
    <w:rsid w:val="00115751"/>
    <w:rsid w:val="00121004"/>
    <w:rsid w:val="001838AE"/>
    <w:rsid w:val="00184782"/>
    <w:rsid w:val="001E397E"/>
    <w:rsid w:val="002108DF"/>
    <w:rsid w:val="00214621"/>
    <w:rsid w:val="00221DF1"/>
    <w:rsid w:val="0022467B"/>
    <w:rsid w:val="002323CC"/>
    <w:rsid w:val="00232F6A"/>
    <w:rsid w:val="00257275"/>
    <w:rsid w:val="0028248E"/>
    <w:rsid w:val="002A04AD"/>
    <w:rsid w:val="002D4C1A"/>
    <w:rsid w:val="002E6AAD"/>
    <w:rsid w:val="00396314"/>
    <w:rsid w:val="0040517B"/>
    <w:rsid w:val="004319CF"/>
    <w:rsid w:val="00454B11"/>
    <w:rsid w:val="004645AC"/>
    <w:rsid w:val="004647E4"/>
    <w:rsid w:val="00464B71"/>
    <w:rsid w:val="004737D3"/>
    <w:rsid w:val="00473C14"/>
    <w:rsid w:val="00484C1A"/>
    <w:rsid w:val="004859C7"/>
    <w:rsid w:val="00493B85"/>
    <w:rsid w:val="0049737C"/>
    <w:rsid w:val="00501EB0"/>
    <w:rsid w:val="005474B8"/>
    <w:rsid w:val="005663E9"/>
    <w:rsid w:val="00573F78"/>
    <w:rsid w:val="005B4838"/>
    <w:rsid w:val="005C09A9"/>
    <w:rsid w:val="005E7725"/>
    <w:rsid w:val="00607EAA"/>
    <w:rsid w:val="00645D21"/>
    <w:rsid w:val="00677CEB"/>
    <w:rsid w:val="006B5452"/>
    <w:rsid w:val="006B6ACC"/>
    <w:rsid w:val="006C226F"/>
    <w:rsid w:val="007232A0"/>
    <w:rsid w:val="00736051"/>
    <w:rsid w:val="0074160C"/>
    <w:rsid w:val="00742E4A"/>
    <w:rsid w:val="00747A45"/>
    <w:rsid w:val="00772C16"/>
    <w:rsid w:val="007A2C42"/>
    <w:rsid w:val="007A31C3"/>
    <w:rsid w:val="007A70E2"/>
    <w:rsid w:val="007B7499"/>
    <w:rsid w:val="007C2377"/>
    <w:rsid w:val="007C37A3"/>
    <w:rsid w:val="007C3923"/>
    <w:rsid w:val="007D4902"/>
    <w:rsid w:val="007E6DD2"/>
    <w:rsid w:val="00833B84"/>
    <w:rsid w:val="008442E2"/>
    <w:rsid w:val="0086440F"/>
    <w:rsid w:val="00864537"/>
    <w:rsid w:val="00875CA5"/>
    <w:rsid w:val="0089600F"/>
    <w:rsid w:val="008C7774"/>
    <w:rsid w:val="008F19EC"/>
    <w:rsid w:val="00921420"/>
    <w:rsid w:val="0094038E"/>
    <w:rsid w:val="00973783"/>
    <w:rsid w:val="00973B19"/>
    <w:rsid w:val="00975D7A"/>
    <w:rsid w:val="009962C6"/>
    <w:rsid w:val="009A00E7"/>
    <w:rsid w:val="009A469B"/>
    <w:rsid w:val="009B577C"/>
    <w:rsid w:val="009D5346"/>
    <w:rsid w:val="00A11915"/>
    <w:rsid w:val="00A14124"/>
    <w:rsid w:val="00AA0C2C"/>
    <w:rsid w:val="00AA1FA4"/>
    <w:rsid w:val="00AC10D6"/>
    <w:rsid w:val="00AC6FB3"/>
    <w:rsid w:val="00AE201E"/>
    <w:rsid w:val="00AF616B"/>
    <w:rsid w:val="00B05302"/>
    <w:rsid w:val="00B10481"/>
    <w:rsid w:val="00BF009B"/>
    <w:rsid w:val="00C00DDC"/>
    <w:rsid w:val="00C10177"/>
    <w:rsid w:val="00C61110"/>
    <w:rsid w:val="00C741DA"/>
    <w:rsid w:val="00C92B75"/>
    <w:rsid w:val="00CA648C"/>
    <w:rsid w:val="00CB27BF"/>
    <w:rsid w:val="00CD3F14"/>
    <w:rsid w:val="00CD4E36"/>
    <w:rsid w:val="00CF7DBD"/>
    <w:rsid w:val="00D30CF6"/>
    <w:rsid w:val="00D32E34"/>
    <w:rsid w:val="00D41BDD"/>
    <w:rsid w:val="00D54516"/>
    <w:rsid w:val="00D56722"/>
    <w:rsid w:val="00D720C9"/>
    <w:rsid w:val="00D75A46"/>
    <w:rsid w:val="00D966F4"/>
    <w:rsid w:val="00DA7770"/>
    <w:rsid w:val="00E15065"/>
    <w:rsid w:val="00E21EF0"/>
    <w:rsid w:val="00E25D16"/>
    <w:rsid w:val="00E3346E"/>
    <w:rsid w:val="00E41078"/>
    <w:rsid w:val="00E4632D"/>
    <w:rsid w:val="00E5000B"/>
    <w:rsid w:val="00E810CC"/>
    <w:rsid w:val="00E85E06"/>
    <w:rsid w:val="00E87516"/>
    <w:rsid w:val="00EB718C"/>
    <w:rsid w:val="00EE2740"/>
    <w:rsid w:val="00F26FD7"/>
    <w:rsid w:val="00F35E04"/>
    <w:rsid w:val="00F424F4"/>
    <w:rsid w:val="00F42F20"/>
    <w:rsid w:val="00F53238"/>
    <w:rsid w:val="00F71022"/>
    <w:rsid w:val="00F87FB8"/>
    <w:rsid w:val="00FA342E"/>
    <w:rsid w:val="00FA5FD9"/>
    <w:rsid w:val="00FB1569"/>
    <w:rsid w:val="00FD210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FB25B66-2179-42C4-AB2C-550A996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632D"/>
    <w:rPr>
      <w:rFonts w:asciiTheme="majorHAnsi" w:hAnsiTheme="majorHAnsi"/>
      <w:color w:val="4D4D4D"/>
      <w:sz w:val="22"/>
      <w:szCs w:val="22"/>
    </w:rPr>
  </w:style>
  <w:style w:type="paragraph" w:styleId="Heading1">
    <w:name w:val="heading 1"/>
    <w:next w:val="Normal"/>
    <w:link w:val="Heading1Char"/>
    <w:uiPriority w:val="9"/>
    <w:qFormat/>
    <w:rsid w:val="00E4632D"/>
    <w:pPr>
      <w:keepNext/>
      <w:keepLines/>
      <w:spacing w:before="480"/>
      <w:outlineLvl w:val="0"/>
    </w:pPr>
    <w:rPr>
      <w:rFonts w:eastAsiaTheme="majorEastAsia" w:cstheme="majorBidi"/>
      <w:b/>
      <w:bCs/>
      <w:color w:val="002147"/>
      <w:sz w:val="28"/>
      <w:szCs w:val="28"/>
    </w:rPr>
  </w:style>
  <w:style w:type="paragraph" w:styleId="Heading2">
    <w:name w:val="heading 2"/>
    <w:basedOn w:val="Normal"/>
    <w:next w:val="Normal"/>
    <w:link w:val="Heading2Char"/>
    <w:uiPriority w:val="9"/>
    <w:unhideWhenUsed/>
    <w:qFormat/>
    <w:rsid w:val="00E4632D"/>
    <w:pPr>
      <w:outlineLvl w:val="1"/>
    </w:pPr>
    <w:rPr>
      <w:b/>
      <w:color w:val="AB05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4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48E"/>
    <w:rPr>
      <w:rFonts w:ascii="Lucida Grande" w:hAnsi="Lucida Grande" w:cs="Lucida Grande"/>
      <w:sz w:val="18"/>
      <w:szCs w:val="18"/>
    </w:rPr>
  </w:style>
  <w:style w:type="paragraph" w:styleId="Header">
    <w:name w:val="header"/>
    <w:basedOn w:val="Normal"/>
    <w:link w:val="HeaderChar"/>
    <w:uiPriority w:val="99"/>
    <w:unhideWhenUsed/>
    <w:rsid w:val="00396314"/>
    <w:pPr>
      <w:tabs>
        <w:tab w:val="center" w:pos="4680"/>
        <w:tab w:val="right" w:pos="9360"/>
      </w:tabs>
    </w:pPr>
  </w:style>
  <w:style w:type="character" w:customStyle="1" w:styleId="HeaderChar">
    <w:name w:val="Header Char"/>
    <w:basedOn w:val="DefaultParagraphFont"/>
    <w:link w:val="Header"/>
    <w:uiPriority w:val="99"/>
    <w:rsid w:val="00396314"/>
  </w:style>
  <w:style w:type="paragraph" w:styleId="Footer">
    <w:name w:val="footer"/>
    <w:basedOn w:val="Normal"/>
    <w:link w:val="FooterChar"/>
    <w:uiPriority w:val="99"/>
    <w:unhideWhenUsed/>
    <w:rsid w:val="00396314"/>
    <w:pPr>
      <w:tabs>
        <w:tab w:val="center" w:pos="4680"/>
        <w:tab w:val="right" w:pos="9360"/>
      </w:tabs>
    </w:pPr>
  </w:style>
  <w:style w:type="character" w:customStyle="1" w:styleId="FooterChar">
    <w:name w:val="Footer Char"/>
    <w:basedOn w:val="DefaultParagraphFont"/>
    <w:link w:val="Footer"/>
    <w:uiPriority w:val="99"/>
    <w:rsid w:val="00396314"/>
  </w:style>
  <w:style w:type="paragraph" w:styleId="NormalWeb">
    <w:name w:val="Normal (Web)"/>
    <w:basedOn w:val="Normal"/>
    <w:uiPriority w:val="99"/>
    <w:unhideWhenUsed/>
    <w:rsid w:val="00396314"/>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E4632D"/>
    <w:rPr>
      <w:rFonts w:eastAsiaTheme="majorEastAsia" w:cstheme="majorBidi"/>
      <w:b/>
      <w:bCs/>
      <w:color w:val="002147"/>
      <w:sz w:val="28"/>
      <w:szCs w:val="28"/>
    </w:rPr>
  </w:style>
  <w:style w:type="character" w:customStyle="1" w:styleId="Heading2Char">
    <w:name w:val="Heading 2 Char"/>
    <w:basedOn w:val="DefaultParagraphFont"/>
    <w:link w:val="Heading2"/>
    <w:uiPriority w:val="9"/>
    <w:rsid w:val="00E4632D"/>
    <w:rPr>
      <w:rFonts w:asciiTheme="majorHAnsi" w:hAnsiTheme="majorHAnsi"/>
      <w:b/>
      <w:color w:val="AB0520"/>
    </w:rPr>
  </w:style>
  <w:style w:type="table" w:styleId="TableGrid">
    <w:name w:val="Table Grid"/>
    <w:basedOn w:val="TableNormal"/>
    <w:uiPriority w:val="59"/>
    <w:rsid w:val="0039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319CF"/>
    <w:rPr>
      <w:color w:val="0000FF"/>
      <w:u w:val="single"/>
    </w:rPr>
  </w:style>
  <w:style w:type="character" w:customStyle="1" w:styleId="SubtleEmphasis1">
    <w:name w:val="Subtle Emphasis1"/>
    <w:uiPriority w:val="19"/>
    <w:qFormat/>
    <w:rsid w:val="004319CF"/>
    <w:rPr>
      <w:i/>
      <w:iCs/>
      <w:color w:val="808080"/>
    </w:rPr>
  </w:style>
  <w:style w:type="paragraph" w:customStyle="1" w:styleId="CourseTitle">
    <w:name w:val="Course Title"/>
    <w:basedOn w:val="Normal"/>
    <w:qFormat/>
    <w:rsid w:val="00E4632D"/>
    <w:pPr>
      <w:jc w:val="right"/>
    </w:pPr>
    <w:rPr>
      <w:color w:val="002147"/>
      <w:sz w:val="32"/>
      <w:szCs w:val="32"/>
    </w:rPr>
  </w:style>
  <w:style w:type="paragraph" w:customStyle="1" w:styleId="ModuleTitle">
    <w:name w:val="Module Title"/>
    <w:basedOn w:val="Normal"/>
    <w:qFormat/>
    <w:rsid w:val="00E4632D"/>
    <w:pPr>
      <w:jc w:val="right"/>
    </w:pPr>
    <w:rPr>
      <w:color w:val="002147"/>
      <w:sz w:val="44"/>
      <w:szCs w:val="44"/>
    </w:rPr>
  </w:style>
  <w:style w:type="paragraph" w:styleId="ListParagraph">
    <w:name w:val="List Paragraph"/>
    <w:basedOn w:val="Normal"/>
    <w:uiPriority w:val="34"/>
    <w:qFormat/>
    <w:rsid w:val="00E4632D"/>
    <w:pPr>
      <w:numPr>
        <w:numId w:val="1"/>
      </w:numPr>
      <w:contextualSpacing/>
    </w:pPr>
  </w:style>
  <w:style w:type="character" w:styleId="CommentReference">
    <w:name w:val="annotation reference"/>
    <w:basedOn w:val="DefaultParagraphFont"/>
    <w:uiPriority w:val="99"/>
    <w:semiHidden/>
    <w:unhideWhenUsed/>
    <w:rsid w:val="00921420"/>
    <w:rPr>
      <w:sz w:val="16"/>
      <w:szCs w:val="16"/>
    </w:rPr>
  </w:style>
  <w:style w:type="paragraph" w:styleId="CommentText">
    <w:name w:val="annotation text"/>
    <w:basedOn w:val="Normal"/>
    <w:link w:val="CommentTextChar"/>
    <w:uiPriority w:val="99"/>
    <w:semiHidden/>
    <w:unhideWhenUsed/>
    <w:rsid w:val="00921420"/>
    <w:rPr>
      <w:sz w:val="20"/>
      <w:szCs w:val="20"/>
    </w:rPr>
  </w:style>
  <w:style w:type="character" w:customStyle="1" w:styleId="CommentTextChar">
    <w:name w:val="Comment Text Char"/>
    <w:basedOn w:val="DefaultParagraphFont"/>
    <w:link w:val="CommentText"/>
    <w:uiPriority w:val="99"/>
    <w:semiHidden/>
    <w:rsid w:val="00921420"/>
    <w:rPr>
      <w:rFonts w:asciiTheme="majorHAnsi" w:hAnsiTheme="majorHAnsi"/>
      <w:color w:val="4D4D4D"/>
      <w:sz w:val="20"/>
      <w:szCs w:val="20"/>
    </w:rPr>
  </w:style>
  <w:style w:type="paragraph" w:styleId="CommentSubject">
    <w:name w:val="annotation subject"/>
    <w:basedOn w:val="CommentText"/>
    <w:next w:val="CommentText"/>
    <w:link w:val="CommentSubjectChar"/>
    <w:uiPriority w:val="99"/>
    <w:semiHidden/>
    <w:unhideWhenUsed/>
    <w:rsid w:val="00921420"/>
    <w:rPr>
      <w:b/>
      <w:bCs/>
    </w:rPr>
  </w:style>
  <w:style w:type="character" w:customStyle="1" w:styleId="CommentSubjectChar">
    <w:name w:val="Comment Subject Char"/>
    <w:basedOn w:val="CommentTextChar"/>
    <w:link w:val="CommentSubject"/>
    <w:uiPriority w:val="99"/>
    <w:semiHidden/>
    <w:rsid w:val="00921420"/>
    <w:rPr>
      <w:rFonts w:asciiTheme="majorHAnsi" w:hAnsiTheme="majorHAnsi"/>
      <w:b/>
      <w:bCs/>
      <w:color w:val="4D4D4D"/>
      <w:sz w:val="20"/>
      <w:szCs w:val="20"/>
    </w:rPr>
  </w:style>
  <w:style w:type="paragraph" w:customStyle="1" w:styleId="Default">
    <w:name w:val="Default"/>
    <w:rsid w:val="007D4902"/>
    <w:pPr>
      <w:autoSpaceDE w:val="0"/>
      <w:autoSpaceDN w:val="0"/>
      <w:adjustRightInd w:val="0"/>
    </w:pPr>
    <w:rPr>
      <w:rFonts w:ascii="Calibri" w:hAnsi="Calibri" w:cs="Calibri"/>
      <w:color w:val="000000"/>
    </w:rPr>
  </w:style>
  <w:style w:type="paragraph" w:styleId="BodyText3">
    <w:name w:val="Body Text 3"/>
    <w:basedOn w:val="Normal"/>
    <w:link w:val="BodyText3Char"/>
    <w:rsid w:val="000D1AB3"/>
    <w:pPr>
      <w:widowControl w:val="0"/>
    </w:pPr>
    <w:rPr>
      <w:rFonts w:ascii="Times New Roman" w:eastAsia="Times New Roman" w:hAnsi="Times New Roman" w:cs="Times New Roman"/>
      <w:snapToGrid w:val="0"/>
      <w:color w:val="auto"/>
      <w:szCs w:val="20"/>
    </w:rPr>
  </w:style>
  <w:style w:type="character" w:customStyle="1" w:styleId="BodyText3Char">
    <w:name w:val="Body Text 3 Char"/>
    <w:basedOn w:val="DefaultParagraphFont"/>
    <w:link w:val="BodyText3"/>
    <w:rsid w:val="000D1AB3"/>
    <w:rPr>
      <w:rFonts w:ascii="Times New Roman" w:eastAsia="Times New Roman" w:hAnsi="Times New Roman" w:cs="Times New Roman"/>
      <w:snapToGrid w:val="0"/>
      <w:sz w:val="22"/>
      <w:szCs w:val="20"/>
    </w:rPr>
  </w:style>
  <w:style w:type="paragraph" w:styleId="BodyTextIndent2">
    <w:name w:val="Body Text Indent 2"/>
    <w:basedOn w:val="Normal"/>
    <w:link w:val="BodyTextIndent2Char"/>
    <w:uiPriority w:val="99"/>
    <w:semiHidden/>
    <w:unhideWhenUsed/>
    <w:rsid w:val="0094038E"/>
    <w:pPr>
      <w:spacing w:after="120" w:line="480" w:lineRule="auto"/>
      <w:ind w:left="360"/>
    </w:pPr>
  </w:style>
  <w:style w:type="character" w:customStyle="1" w:styleId="BodyTextIndent2Char">
    <w:name w:val="Body Text Indent 2 Char"/>
    <w:basedOn w:val="DefaultParagraphFont"/>
    <w:link w:val="BodyTextIndent2"/>
    <w:uiPriority w:val="99"/>
    <w:semiHidden/>
    <w:rsid w:val="0094038E"/>
    <w:rPr>
      <w:rFonts w:asciiTheme="majorHAnsi" w:hAnsiTheme="majorHAnsi"/>
      <w:color w:val="4D4D4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95"/>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Anchondo-Leyva</dc:creator>
  <cp:lastModifiedBy>Ira Latham</cp:lastModifiedBy>
  <cp:revision>3</cp:revision>
  <cp:lastPrinted>2017-04-04T21:30:00Z</cp:lastPrinted>
  <dcterms:created xsi:type="dcterms:W3CDTF">2017-06-12T05:11:00Z</dcterms:created>
  <dcterms:modified xsi:type="dcterms:W3CDTF">2017-06-12T07:28:00Z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